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DB" w:rsidRPr="00643FEA"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Bölgeniz, sınırları içinde …………….. ada, ………………….parselde Katılımcı/Kiracı olarak faaliyet göstereceğiz.</w:t>
      </w:r>
    </w:p>
    <w:p w:rsidR="00DC2ADB" w:rsidRPr="00643FEA"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 xml:space="preserve">İştigal konumuzu aşağıda belirtmiş olup, gerek Bölgenin gerekse firmamızın uymakla yükümlü olduğu 4562 Sayılı OSB Kanunu ve Uygulama Yönetmeliği’nde belirtilen kurulamayacak tesisler kapsamında olmadığını, </w:t>
      </w:r>
    </w:p>
    <w:p w:rsidR="00DC2ADB"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 xml:space="preserve">Faaliyette bulunacağımız taşınmazın tarafımıza </w:t>
      </w:r>
      <w:r>
        <w:rPr>
          <w:rFonts w:ascii="Times New Roman" w:hAnsi="Times New Roman" w:cs="Times New Roman"/>
          <w:sz w:val="24"/>
          <w:szCs w:val="24"/>
        </w:rPr>
        <w:t>Polatlı Ticaret Odası</w:t>
      </w:r>
      <w:r w:rsidRPr="00643FEA">
        <w:rPr>
          <w:rFonts w:ascii="Times New Roman" w:hAnsi="Times New Roman" w:cs="Times New Roman"/>
          <w:sz w:val="24"/>
          <w:szCs w:val="24"/>
        </w:rPr>
        <w:t xml:space="preserve"> Organize Sanayi Bölgesi Bölge Müdürlüğü tarafından gösterildiğini, taşınmazın tarafımızdan yerinde görülerek işbu taahhütnamemizin hazırlandığı tarih itibariyle mevcut durum ve konumunun kabul edildiğini, </w:t>
      </w:r>
    </w:p>
    <w:p w:rsidR="00DC2ADB"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Tarafımıza tahsis olunan …… ada, …</w:t>
      </w:r>
      <w:r w:rsidRPr="00643FEA">
        <w:rPr>
          <w:rFonts w:ascii="Times New Roman" w:hAnsi="Times New Roman" w:cs="Times New Roman"/>
          <w:sz w:val="24"/>
          <w:szCs w:val="24"/>
        </w:rPr>
        <w:t>.</w:t>
      </w:r>
      <w:r>
        <w:rPr>
          <w:rFonts w:ascii="Times New Roman" w:hAnsi="Times New Roman" w:cs="Times New Roman"/>
          <w:sz w:val="24"/>
          <w:szCs w:val="24"/>
        </w:rPr>
        <w:t xml:space="preserve"> p</w:t>
      </w:r>
      <w:r w:rsidRPr="00643FEA">
        <w:rPr>
          <w:rFonts w:ascii="Times New Roman" w:hAnsi="Times New Roman" w:cs="Times New Roman"/>
          <w:sz w:val="24"/>
          <w:szCs w:val="24"/>
        </w:rPr>
        <w:t>arsel</w:t>
      </w:r>
      <w:r>
        <w:rPr>
          <w:rFonts w:ascii="Times New Roman" w:hAnsi="Times New Roman" w:cs="Times New Roman"/>
          <w:sz w:val="24"/>
          <w:szCs w:val="24"/>
        </w:rPr>
        <w:t xml:space="preserve"> </w:t>
      </w:r>
      <w:r w:rsidRPr="00643FEA">
        <w:rPr>
          <w:rFonts w:ascii="Times New Roman" w:hAnsi="Times New Roman" w:cs="Times New Roman"/>
          <w:sz w:val="24"/>
          <w:szCs w:val="24"/>
        </w:rPr>
        <w:t xml:space="preserve">de kayıtlı parsel üzerinde, mevzuatta öngörülen süreler içerisinde yatırıma başlanılacağını, yapı ruhsatı tarihinden itibaren iki yıl içerisinde işyeri açma ve çalışma ruhsatının alınacağını, </w:t>
      </w:r>
    </w:p>
    <w:p w:rsidR="00074704"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4562 Sayılı Kanunun 18.</w:t>
      </w:r>
      <w:r>
        <w:rPr>
          <w:rFonts w:ascii="Times New Roman" w:hAnsi="Times New Roman" w:cs="Times New Roman"/>
          <w:sz w:val="24"/>
          <w:szCs w:val="24"/>
        </w:rPr>
        <w:t xml:space="preserve"> Maddesi,</w:t>
      </w:r>
      <w:r w:rsidRPr="00643FEA">
        <w:rPr>
          <w:rFonts w:ascii="Times New Roman" w:hAnsi="Times New Roman" w:cs="Times New Roman"/>
          <w:sz w:val="24"/>
          <w:szCs w:val="24"/>
        </w:rPr>
        <w:t xml:space="preserve"> OSB Uygulama Yönetmeliğinin 58/1-b maddeleri gereğince, Bölgede yapılacak diğer yatırımlara itirazsız olarak katılacağımızı, </w:t>
      </w:r>
    </w:p>
    <w:p w:rsidR="00074704"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w:t>
      </w:r>
      <w:r w:rsidR="00DC2ADB" w:rsidRPr="00643FEA">
        <w:rPr>
          <w:rFonts w:ascii="Times New Roman" w:hAnsi="Times New Roman" w:cs="Times New Roman"/>
          <w:sz w:val="24"/>
          <w:szCs w:val="24"/>
        </w:rPr>
        <w:t xml:space="preserve">esisin kiralanması halinde OSB Uygulama Yönetmeliği’nin 63 üncü maddesine uygun olarak Bölgeye gerekli başvuruyu yapacağımızı, </w:t>
      </w:r>
    </w:p>
    <w:p w:rsidR="00074704"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 xml:space="preserve">OSB Yönetim Kurulunun uygunluk kararı alınmadan kiralama yapmayacağımızı, buna aykırılık halinde Bölge tarafından uygulanacak elektrik, su, doğalgaz kesintisi dahil her türlü yaptırımlardan sorumlu olacağımızı, </w:t>
      </w:r>
    </w:p>
    <w:p w:rsidR="00074704"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w:t>
      </w:r>
      <w:r w:rsidR="00DC2ADB" w:rsidRPr="00643FEA">
        <w:rPr>
          <w:rFonts w:ascii="Times New Roman" w:hAnsi="Times New Roman" w:cs="Times New Roman"/>
          <w:sz w:val="24"/>
          <w:szCs w:val="24"/>
        </w:rPr>
        <w:t>stinat duvarları ile OSB Uygulama Yönetmeliğinin 43/f-3 maddesi gereğince, parseller arasındaki mevcut ortak ve/veya münferit duvar bedelini hissemiz ora</w:t>
      </w:r>
      <w:r w:rsidR="00DC2ADB">
        <w:rPr>
          <w:rFonts w:ascii="Times New Roman" w:hAnsi="Times New Roman" w:cs="Times New Roman"/>
          <w:sz w:val="24"/>
          <w:szCs w:val="24"/>
        </w:rPr>
        <w:t xml:space="preserve">nında ilgililere ödeyeceğimizi, </w:t>
      </w:r>
      <w:r w:rsidR="00DC2ADB" w:rsidRPr="00643FEA">
        <w:rPr>
          <w:rFonts w:ascii="Times New Roman" w:hAnsi="Times New Roman" w:cs="Times New Roman"/>
          <w:sz w:val="24"/>
          <w:szCs w:val="24"/>
        </w:rPr>
        <w:t xml:space="preserve">duvar yapımından önce duvar projelerinin Bölgeye onaylatacağımızı, </w:t>
      </w: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w:t>
      </w:r>
      <w:r w:rsidR="00DC2ADB" w:rsidRPr="00643FEA">
        <w:rPr>
          <w:rFonts w:ascii="Times New Roman" w:hAnsi="Times New Roman" w:cs="Times New Roman"/>
          <w:sz w:val="24"/>
          <w:szCs w:val="24"/>
        </w:rPr>
        <w:t xml:space="preserve">ahsis edilen parselimizin; 3194 sayılı İmar Kanunu ve buna ilişkin yönetmelikler uyarınca 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karşılayacağımızı, inşaat aşamasında altyapı ve üstyapılara vereceğimiz tüm zarar ve ziyanları, Bölgenin belirleyeceği bedeller üzerinden itirazsız ödeyeceğimizi, </w:t>
      </w:r>
    </w:p>
    <w:p w:rsidR="00074704"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 xml:space="preserve">Söz konusu sanayi parselindeki faaliyetlerimizle ilgili olarak </w:t>
      </w:r>
      <w:r>
        <w:rPr>
          <w:rFonts w:ascii="Times New Roman" w:hAnsi="Times New Roman" w:cs="Times New Roman"/>
          <w:sz w:val="24"/>
          <w:szCs w:val="24"/>
        </w:rPr>
        <w:t>Polatlı Ticaret Odası</w:t>
      </w:r>
      <w:r w:rsidRPr="00643FEA">
        <w:rPr>
          <w:rFonts w:ascii="Times New Roman" w:hAnsi="Times New Roman" w:cs="Times New Roman"/>
          <w:sz w:val="24"/>
          <w:szCs w:val="24"/>
        </w:rPr>
        <w:t xml:space="preserve"> Organize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uyacağımızı, </w:t>
      </w: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w:t>
      </w:r>
      <w:r w:rsidR="00DC2ADB" w:rsidRPr="00643FEA">
        <w:rPr>
          <w:rFonts w:ascii="Times New Roman" w:hAnsi="Times New Roman" w:cs="Times New Roman"/>
          <w:sz w:val="24"/>
          <w:szCs w:val="24"/>
        </w:rPr>
        <w:t>ojistik hizmetlerinde kullanılan tüm araçların Bölge tarafından gösterilen alana park edilmesini sağlayacağımızı,  bu park alanının kullanılması ile ilgili Bölge tarafından kira bedeli ödenmesi öngörülmesi halinde, karşılıklı anlaşma neticesinde bu kira bedelini Bölgeye ödeyeceğimizi, bu konuyla ilgili Bölge Yönetimi ve Bölge Müdürlüğü tarafından alınan kararlara uygun hareket edeceğimizi,</w:t>
      </w:r>
    </w:p>
    <w:p w:rsidR="00DC2ADB" w:rsidRPr="00643FEA"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Faaliyet konumuz dışında veya faaliyet konumuz ile ilgili olarak, parselimizde bulundurmak zorunda olduğumuz yanıcı, patlayıcı, parlayıcı, yangına yol açabilecek malzemeleri ilgili mevzuat ile uluslararası standartlara ve Bölge tarafından belirlenecek kriterlere uygun şekilde depolayacağımızı, kullanacağımızı, kullanıma hazır tutacağımızı, yangın ve diğer acil durum planlarımızı hazırlayarak, mevzuat ve standartlar kapsamında gerekli tüm önlem ve izinleri alacağımızı,</w:t>
      </w:r>
    </w:p>
    <w:p w:rsidR="00DC2ADB" w:rsidRPr="00643FEA"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Bu tür malzemeleri bulundurmamız ve/veya kullanmamız sebebiyle parselimizde husule gelebilecek her türlü felaket nedeniyle doğacak zarar ve ziyandan sorumlu olduğumuzu, doğabilecek her türlü zarar ve ziyandan dolayı herhangi bir şekilde Bölge Müdürlüğü’nü ve Yönetim Kurulu’nu sorumlu tutmayacağımızı ve Bölgeden her ne nam altında olursa olsun hak, alacak ve/veya tazminat talebinde bulunmayacağımızı,</w:t>
      </w:r>
    </w:p>
    <w:p w:rsidR="00DC2ADB" w:rsidRPr="00643FEA"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Çevresel Etki Değerlendirmesi Yönetmeliği gereğince; faaliyetimize ilişkin olarak ÇED Yönetmeliği Kapsamında değerlendirme yazısını sunacağımızı,</w:t>
      </w:r>
    </w:p>
    <w:p w:rsidR="00DC2ADB"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Çevre İzin ve Lisans Yönetmeliği gereğince; faaliyetimize ilişkin olarak Çev</w:t>
      </w:r>
      <w:r w:rsidR="00074704">
        <w:rPr>
          <w:rFonts w:ascii="Times New Roman" w:hAnsi="Times New Roman" w:cs="Times New Roman"/>
          <w:sz w:val="24"/>
          <w:szCs w:val="24"/>
        </w:rPr>
        <w:t>re İzni/Muafiyet Yazısı’</w:t>
      </w:r>
      <w:r w:rsidRPr="00643FEA">
        <w:rPr>
          <w:rFonts w:ascii="Times New Roman" w:hAnsi="Times New Roman" w:cs="Times New Roman"/>
          <w:sz w:val="24"/>
          <w:szCs w:val="24"/>
        </w:rPr>
        <w:t>nı sunacağımızı,</w:t>
      </w:r>
    </w:p>
    <w:p w:rsidR="00DC2ADB" w:rsidRPr="00643FEA"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 xml:space="preserve">Tesisten çıkan endüstriyel atıksuyun Bölge kanalizasyon sistemine verilmeksizin tesis içinde yeniden kullanılabilirliğine ilişkin teknik çalışmayı yapacağımızı ve atıksuyun yeniden </w:t>
      </w:r>
      <w:r w:rsidR="00074704">
        <w:rPr>
          <w:rFonts w:ascii="Times New Roman" w:hAnsi="Times New Roman" w:cs="Times New Roman"/>
          <w:sz w:val="24"/>
          <w:szCs w:val="24"/>
        </w:rPr>
        <w:t>k</w:t>
      </w:r>
      <w:r w:rsidRPr="00643FEA">
        <w:rPr>
          <w:rFonts w:ascii="Times New Roman" w:hAnsi="Times New Roman" w:cs="Times New Roman"/>
          <w:sz w:val="24"/>
          <w:szCs w:val="24"/>
        </w:rPr>
        <w:t xml:space="preserve">ullanımı durumunda; </w:t>
      </w:r>
      <w:r w:rsidRPr="00643FEA">
        <w:rPr>
          <w:rFonts w:ascii="Times New Roman" w:hAnsi="Times New Roman" w:cs="Times New Roman"/>
          <w:sz w:val="24"/>
          <w:szCs w:val="24"/>
        </w:rPr>
        <w:lastRenderedPageBreak/>
        <w:t>Çevre ve Şehircilik Bakanlığı’nın 2014/7 sayılı Atıksu Arıtma /Derin Deniz Deşarjı Tesisi Proje Onayı Genelgesi gereğince, “Teknik Uygunluk Raporu” hazırlatarak onayınıza sunacağımızı,</w:t>
      </w:r>
    </w:p>
    <w:p w:rsidR="00DC2ADB" w:rsidRPr="00643FEA"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3FEA">
        <w:rPr>
          <w:rFonts w:ascii="Times New Roman" w:hAnsi="Times New Roman" w:cs="Times New Roman"/>
          <w:sz w:val="24"/>
          <w:szCs w:val="24"/>
        </w:rPr>
        <w:t xml:space="preserve">Endüstriyel atıksuyun yeniden kullanımı mümkün değilse; ön arıtma tesisi kuracağımızı ve </w:t>
      </w:r>
      <w:r w:rsidR="00074704">
        <w:rPr>
          <w:rFonts w:ascii="Times New Roman" w:hAnsi="Times New Roman" w:cs="Times New Roman"/>
          <w:sz w:val="24"/>
          <w:szCs w:val="24"/>
        </w:rPr>
        <w:t>Polatlı Ticaret Odası</w:t>
      </w:r>
      <w:r w:rsidR="00074704" w:rsidRPr="00643FEA">
        <w:rPr>
          <w:rFonts w:ascii="Times New Roman" w:hAnsi="Times New Roman" w:cs="Times New Roman"/>
          <w:sz w:val="24"/>
          <w:szCs w:val="24"/>
        </w:rPr>
        <w:t xml:space="preserve"> Organize Sanayi Bölgesi </w:t>
      </w:r>
      <w:r w:rsidRPr="00643FEA">
        <w:rPr>
          <w:rFonts w:ascii="Times New Roman" w:hAnsi="Times New Roman" w:cs="Times New Roman"/>
          <w:sz w:val="24"/>
          <w:szCs w:val="24"/>
        </w:rPr>
        <w:t xml:space="preserve">Kanalizasyon Sistemine Deşarj Standartlarını sağlayarak atıksuyu deşarj edeceğimizi ve ön arıtma tesisine ilişkin proje raporunu onayınıza sunacağımızı, </w:t>
      </w:r>
    </w:p>
    <w:p w:rsidR="00DC2ADB"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Ayrıca tesisimizden kaynaklanan atıksuyun debi ve kirlilik yükünün izlenebilmesi amacıyla Bölgenizce gerekli görülen izleme ve ölçüm sistemlerini kuracağımızı,</w:t>
      </w: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Tesisten çıkacak sıvı atıkları hiçbir koşulda kanalizasyon sistemine deşarj etmeyeceğimizi bu atıkları lisanslı bertaraf tesislerine göndereceğimizi,</w:t>
      </w: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Atık Yönetimi Yönetmeliği çerçevesinde, tesisimizden çıkan tüm atıkların lisanslı bertaraf/ geri kazanım tesislerine göndereceğimizi ve buna ilişkin beyan ve taşıma formlarının düzenli olarak Bölge Müdürlüğünüze ibraz edeceğimizi,</w:t>
      </w: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 xml:space="preserve">Yürütülecek faaliyetten kaynaklanan emisyonu uygun filtre sistemlerinden geçirerek emisyon değerlerinin Sanayi Kaynaklı Hava Kirliğinin Kontrolü Yönetmeliği’ne ve Koku Oluşturan Emisyonların Kontrolü Yönetmeliği’ne uygunluğunu sağlayacağımızı </w:t>
      </w: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Çevre mevzuatına uygunluğun sağlanması ve sürekli takibi için Çevre Danışmanlık Hizmeti alacağımızı ya da Çevre Yönetim Biriminin kuracağımızı, çevre mevzuatı kapsamında tarafımızca yürütülen işlemleri Bölgenize aylık olarak yazılı raporlayacağımızı,</w:t>
      </w:r>
    </w:p>
    <w:p w:rsidR="00DC2ADB" w:rsidRPr="00643FEA" w:rsidRDefault="00DC2ADB" w:rsidP="00DC2ADB">
      <w:pPr>
        <w:tabs>
          <w:tab w:val="left" w:pos="284"/>
          <w:tab w:val="left" w:pos="426"/>
          <w:tab w:val="left" w:pos="993"/>
        </w:tabs>
        <w:spacing w:after="0" w:line="240" w:lineRule="auto"/>
        <w:jc w:val="both"/>
        <w:rPr>
          <w:rFonts w:ascii="Times New Roman" w:hAnsi="Times New Roman" w:cs="Times New Roman"/>
          <w:sz w:val="24"/>
          <w:szCs w:val="24"/>
        </w:rPr>
      </w:pPr>
      <w:r w:rsidRPr="00643FEA">
        <w:rPr>
          <w:rFonts w:ascii="Times New Roman" w:hAnsi="Times New Roman" w:cs="Times New Roman"/>
          <w:sz w:val="24"/>
          <w:szCs w:val="24"/>
        </w:rPr>
        <w:t>Bölgenizin yürürlükteki ve daha sonra yürürlüğe girecek olan Çevre Yönetim Sistemine uygun şekilde faaliyet göstereceğimizi,</w:t>
      </w: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Ayrıca ekte belirttiğimiz üretim konusunu ve kapasitesini değiştirdiğimiz ve/veya ilave yaptığımız takdirde önceden Bölge Yönetim Kurulu’nun onayını alacağımızı, firmamızca unvan ve/veya ticari ikametgah değişikliğine gidilmesi halinde bu hususları Türkiye Ticaret Sicili Gazetesi ile birlikte Bölge Müdürlüğü’ne bildireceğimizi,</w:t>
      </w: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İşbu Taahhütnamedeki taahhütlerimizin herhangi birinin yerine getirilmemesi halinde Bölge tarafından elektrik, su, doğalgaz kesintisi ve arsa tahsis işleminin iptali de dâhil olmak üzere OSB tarafından Uygulama Yönetmeliğinin 64 üncü maddesi kapsamında hakkımızda her türlü cezai ve hukuki yaptırımın uygulanması ve işlem başlatılması hususlarını gayrikabili rücu kabul, beyan ve taahhüt ederiz.</w:t>
      </w:r>
    </w:p>
    <w:p w:rsidR="00074704"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74704"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p>
    <w:p w:rsidR="00074704" w:rsidRDefault="00074704" w:rsidP="00074704">
      <w:pPr>
        <w:tabs>
          <w:tab w:val="left" w:pos="284"/>
          <w:tab w:val="left" w:pos="426"/>
          <w:tab w:val="left" w:pos="993"/>
        </w:tabs>
        <w:spacing w:after="0" w:line="240" w:lineRule="auto"/>
        <w:jc w:val="both"/>
        <w:rPr>
          <w:rFonts w:ascii="Times New Roman" w:hAnsi="Times New Roman" w:cs="Times New Roman"/>
          <w:sz w:val="24"/>
          <w:szCs w:val="24"/>
        </w:rPr>
      </w:pPr>
    </w:p>
    <w:p w:rsidR="00074704"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p>
    <w:p w:rsidR="00DC2ADB" w:rsidRPr="00643FEA" w:rsidRDefault="00074704" w:rsidP="00DC2ADB">
      <w:pPr>
        <w:tabs>
          <w:tab w:val="left" w:pos="284"/>
          <w:tab w:val="left" w:pos="426"/>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C2ADB" w:rsidRPr="00643FEA">
        <w:rPr>
          <w:rFonts w:ascii="Times New Roman" w:hAnsi="Times New Roman" w:cs="Times New Roman"/>
          <w:sz w:val="24"/>
          <w:szCs w:val="24"/>
        </w:rPr>
        <w:t>Firma İştigal Konusu</w:t>
      </w:r>
      <w:r w:rsidR="00DC2ADB" w:rsidRPr="00643FEA">
        <w:rPr>
          <w:rFonts w:ascii="Times New Roman" w:hAnsi="Times New Roman" w:cs="Times New Roman"/>
          <w:sz w:val="24"/>
          <w:szCs w:val="24"/>
        </w:rPr>
        <w:tab/>
      </w:r>
      <w:r w:rsidR="00DC2ADB" w:rsidRPr="00643FEA">
        <w:rPr>
          <w:rFonts w:ascii="Times New Roman" w:hAnsi="Times New Roman" w:cs="Times New Roman"/>
          <w:sz w:val="24"/>
          <w:szCs w:val="24"/>
        </w:rPr>
        <w:tab/>
      </w:r>
      <w:r w:rsidR="00DC2ADB" w:rsidRPr="00643FEA">
        <w:rPr>
          <w:rFonts w:ascii="Times New Roman" w:hAnsi="Times New Roman" w:cs="Times New Roman"/>
          <w:sz w:val="24"/>
          <w:szCs w:val="24"/>
        </w:rPr>
        <w:tab/>
      </w:r>
      <w:r w:rsidR="00DC2ADB" w:rsidRPr="00643FEA">
        <w:rPr>
          <w:rFonts w:ascii="Times New Roman" w:hAnsi="Times New Roman" w:cs="Times New Roman"/>
          <w:sz w:val="24"/>
          <w:szCs w:val="24"/>
        </w:rPr>
        <w:tab/>
      </w:r>
      <w:r w:rsidR="00DC2ADB" w:rsidRPr="00643FEA">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DC2ADB" w:rsidRPr="00643FEA">
        <w:rPr>
          <w:rFonts w:ascii="Times New Roman" w:hAnsi="Times New Roman" w:cs="Times New Roman"/>
          <w:sz w:val="24"/>
          <w:szCs w:val="24"/>
        </w:rPr>
        <w:t xml:space="preserve"> Firma Yetkilisi</w:t>
      </w:r>
    </w:p>
    <w:p w:rsidR="00DC2ADB" w:rsidRPr="00643FEA" w:rsidRDefault="00074704" w:rsidP="00DC2ADB">
      <w:pPr>
        <w:tabs>
          <w:tab w:val="left" w:pos="284"/>
          <w:tab w:val="left" w:pos="426"/>
          <w:tab w:val="left" w:pos="993"/>
        </w:tabs>
        <w:spacing w:after="0" w:line="240" w:lineRule="auto"/>
        <w:ind w:left="284" w:firstLine="8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C2ADB" w:rsidRPr="00643FEA">
        <w:rPr>
          <w:rFonts w:ascii="Times New Roman" w:hAnsi="Times New Roman" w:cs="Times New Roman"/>
          <w:sz w:val="24"/>
          <w:szCs w:val="24"/>
        </w:rPr>
        <w:t xml:space="preserve">  (Vergi Numarası)</w:t>
      </w:r>
    </w:p>
    <w:p w:rsidR="00DC2ADB" w:rsidRPr="00643FEA" w:rsidRDefault="00DC2ADB" w:rsidP="00DC2ADB">
      <w:pPr>
        <w:pStyle w:val="Default"/>
        <w:tabs>
          <w:tab w:val="left" w:pos="284"/>
          <w:tab w:val="left" w:pos="426"/>
          <w:tab w:val="left" w:pos="993"/>
        </w:tabs>
        <w:jc w:val="both"/>
        <w:rPr>
          <w:rFonts w:ascii="Times New Roman" w:hAnsi="Times New Roman" w:cs="Times New Roman"/>
        </w:rPr>
      </w:pPr>
      <w:bookmarkStart w:id="0" w:name="_GoBack"/>
      <w:bookmarkEnd w:id="0"/>
    </w:p>
    <w:p w:rsidR="00060D68" w:rsidRDefault="00060D68" w:rsidP="00DC2ADB">
      <w:pPr>
        <w:tabs>
          <w:tab w:val="left" w:pos="284"/>
          <w:tab w:val="left" w:pos="426"/>
          <w:tab w:val="left" w:pos="993"/>
        </w:tabs>
        <w:spacing w:after="0" w:line="240" w:lineRule="auto"/>
      </w:pPr>
    </w:p>
    <w:sectPr w:rsidR="00060D68" w:rsidSect="00074704">
      <w:headerReference w:type="default" r:id="rId6"/>
      <w:pgSz w:w="11906" w:h="16838"/>
      <w:pgMar w:top="1417" w:right="849"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D19" w:rsidRDefault="00704D19" w:rsidP="00DC2ADB">
      <w:pPr>
        <w:spacing w:after="0" w:line="240" w:lineRule="auto"/>
      </w:pPr>
      <w:r>
        <w:separator/>
      </w:r>
    </w:p>
  </w:endnote>
  <w:endnote w:type="continuationSeparator" w:id="1">
    <w:p w:rsidR="00704D19" w:rsidRDefault="00704D19" w:rsidP="00DC2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D19" w:rsidRDefault="00704D19" w:rsidP="00DC2ADB">
      <w:pPr>
        <w:spacing w:after="0" w:line="240" w:lineRule="auto"/>
      </w:pPr>
      <w:r>
        <w:separator/>
      </w:r>
    </w:p>
  </w:footnote>
  <w:footnote w:type="continuationSeparator" w:id="1">
    <w:p w:rsidR="00704D19" w:rsidRDefault="00704D19" w:rsidP="00DC2A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FEA" w:rsidRPr="00643FEA" w:rsidRDefault="00704D19" w:rsidP="00643FEA">
    <w:pPr>
      <w:pStyle w:val="stbilgi"/>
      <w:jc w:val="right"/>
      <w:rPr>
        <w:rFonts w:ascii="Times New Roman" w:hAnsi="Times New Roman" w:cs="Times New Roman"/>
        <w:b/>
        <w:sz w:val="24"/>
      </w:rPr>
    </w:pPr>
    <w:r w:rsidRPr="00643FEA">
      <w:rPr>
        <w:rFonts w:ascii="Times New Roman" w:hAnsi="Times New Roman" w:cs="Times New Roman"/>
        <w:b/>
        <w:sz w:val="24"/>
      </w:rPr>
      <w:t xml:space="preserve">ARSA TAHSİS </w:t>
    </w:r>
    <w:r w:rsidR="00DC2ADB">
      <w:rPr>
        <w:rFonts w:ascii="Times New Roman" w:hAnsi="Times New Roman" w:cs="Times New Roman"/>
        <w:b/>
        <w:sz w:val="24"/>
      </w:rPr>
      <w:t>TAAHHÜTNAMESİ</w:t>
    </w:r>
    <w:r w:rsidRPr="00643FEA">
      <w:rPr>
        <w:rFonts w:ascii="Times New Roman" w:hAnsi="Times New Roman" w:cs="Times New Roman"/>
        <w:b/>
        <w:sz w:val="24"/>
      </w:rPr>
      <w:t xml:space="preserve"> (</w:t>
    </w:r>
    <w:r w:rsidR="00DC2ADB">
      <w:rPr>
        <w:rFonts w:ascii="Times New Roman" w:hAnsi="Times New Roman" w:cs="Times New Roman"/>
        <w:b/>
        <w:sz w:val="24"/>
      </w:rPr>
      <w:t>EK-2</w:t>
    </w:r>
    <w:r w:rsidRPr="00643FEA">
      <w:rPr>
        <w:rFonts w:ascii="Times New Roman" w:hAnsi="Times New Roman" w:cs="Times New Roman"/>
        <w:b/>
        <w:sz w:val="24"/>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DC2ADB"/>
    <w:rsid w:val="00060D68"/>
    <w:rsid w:val="00074704"/>
    <w:rsid w:val="00704D19"/>
    <w:rsid w:val="00DC2A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C2ADB"/>
    <w:pPr>
      <w:autoSpaceDE w:val="0"/>
      <w:autoSpaceDN w:val="0"/>
      <w:adjustRightInd w:val="0"/>
      <w:spacing w:after="0" w:line="240" w:lineRule="auto"/>
    </w:pPr>
    <w:rPr>
      <w:rFonts w:ascii="Book Antiqua" w:hAnsi="Book Antiqua" w:cs="Book Antiqua"/>
      <w:color w:val="000000"/>
      <w:sz w:val="24"/>
      <w:szCs w:val="24"/>
    </w:rPr>
  </w:style>
  <w:style w:type="paragraph" w:styleId="stbilgi">
    <w:name w:val="header"/>
    <w:basedOn w:val="Normal"/>
    <w:link w:val="stbilgiChar"/>
    <w:uiPriority w:val="99"/>
    <w:semiHidden/>
    <w:unhideWhenUsed/>
    <w:rsid w:val="00DC2AD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C2ADB"/>
  </w:style>
  <w:style w:type="paragraph" w:styleId="Altbilgi">
    <w:name w:val="footer"/>
    <w:basedOn w:val="Normal"/>
    <w:link w:val="AltbilgiChar"/>
    <w:uiPriority w:val="99"/>
    <w:semiHidden/>
    <w:unhideWhenUsed/>
    <w:rsid w:val="00DC2ADB"/>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C2A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1000</Words>
  <Characters>5704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2020-10-29T12:38:00Z</dcterms:created>
  <dcterms:modified xsi:type="dcterms:W3CDTF">2020-10-29T12:54:00Z</dcterms:modified>
</cp:coreProperties>
</file>